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="00D23FF0">
        <w:rPr>
          <w:rFonts w:ascii="PT Astra Serif" w:hAnsi="PT Astra Serif"/>
          <w:b/>
          <w:bCs/>
          <w:sz w:val="28"/>
          <w:szCs w:val="28"/>
        </w:rPr>
        <w:t>3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D23FF0">
        <w:rPr>
          <w:rFonts w:ascii="PT Astra Serif" w:hAnsi="PT Astra Serif"/>
          <w:b/>
          <w:bCs/>
          <w:sz w:val="28"/>
          <w:szCs w:val="28"/>
        </w:rPr>
        <w:t>4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D23FF0">
        <w:rPr>
          <w:rFonts w:ascii="PT Astra Serif" w:hAnsi="PT Astra Serif"/>
          <w:b/>
          <w:bCs/>
          <w:sz w:val="28"/>
          <w:szCs w:val="28"/>
        </w:rPr>
        <w:t>5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515ACD" w:rsidRPr="00EE4A0E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236D8">
        <w:rPr>
          <w:rFonts w:ascii="PT Astra Serif" w:hAnsi="PT Astra Serif"/>
          <w:sz w:val="28"/>
          <w:szCs w:val="28"/>
        </w:rPr>
        <w:t>Проект закона Ульяновской</w:t>
      </w:r>
      <w:r w:rsidRPr="00EE4A0E">
        <w:rPr>
          <w:rFonts w:ascii="PT Astra Serif" w:hAnsi="PT Astra Serif"/>
          <w:sz w:val="28"/>
          <w:szCs w:val="28"/>
        </w:rPr>
        <w:t xml:space="preserve">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 w:rsidR="00D23FF0">
        <w:rPr>
          <w:rFonts w:ascii="PT Astra Serif" w:hAnsi="PT Astra Serif"/>
          <w:sz w:val="28"/>
          <w:szCs w:val="28"/>
        </w:rPr>
        <w:t>3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23FF0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и 202</w:t>
      </w:r>
      <w:r w:rsidR="00D23FF0">
        <w:rPr>
          <w:rFonts w:ascii="PT Astra Serif" w:hAnsi="PT Astra Serif"/>
          <w:sz w:val="28"/>
          <w:szCs w:val="28"/>
        </w:rPr>
        <w:t xml:space="preserve">4 </w:t>
      </w:r>
      <w:r w:rsidRPr="00EE4A0E">
        <w:rPr>
          <w:rFonts w:ascii="PT Astra Serif" w:hAnsi="PT Astra Serif"/>
          <w:sz w:val="28"/>
          <w:szCs w:val="28"/>
        </w:rPr>
        <w:t xml:space="preserve">годов» (далее – Фонд) разработан в целях внесения изменений в бюджет Фонда на очередной финансовый год. Предметом правового регулирования являются бюджетные правоотношения. </w:t>
      </w:r>
    </w:p>
    <w:p w:rsidR="00515ACD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685765" w:rsidRDefault="00C85810" w:rsidP="00D23FF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Общая сумма доходов составила в</w:t>
      </w:r>
      <w:r w:rsidR="00661212" w:rsidRPr="00EE4A0E">
        <w:rPr>
          <w:rFonts w:ascii="PT Astra Serif" w:hAnsi="PT Astra Serif"/>
          <w:sz w:val="28"/>
          <w:szCs w:val="28"/>
        </w:rPr>
        <w:t xml:space="preserve"> 202</w:t>
      </w:r>
      <w:r w:rsidR="00D23FF0">
        <w:rPr>
          <w:rFonts w:ascii="PT Astra Serif" w:hAnsi="PT Astra Serif"/>
          <w:sz w:val="28"/>
          <w:szCs w:val="28"/>
        </w:rPr>
        <w:t>3</w:t>
      </w:r>
      <w:r w:rsidR="00661212" w:rsidRPr="00EE4A0E">
        <w:rPr>
          <w:rFonts w:ascii="PT Astra Serif" w:hAnsi="PT Astra Serif"/>
          <w:sz w:val="28"/>
          <w:szCs w:val="28"/>
        </w:rPr>
        <w:t xml:space="preserve"> год</w:t>
      </w:r>
      <w:r>
        <w:rPr>
          <w:rFonts w:ascii="PT Astra Serif" w:hAnsi="PT Astra Serif"/>
          <w:sz w:val="28"/>
          <w:szCs w:val="28"/>
        </w:rPr>
        <w:t>у</w:t>
      </w:r>
      <w:r w:rsidR="00661212" w:rsidRPr="00EE4A0E">
        <w:rPr>
          <w:rFonts w:ascii="PT Astra Serif" w:hAnsi="PT Astra Serif"/>
          <w:sz w:val="28"/>
          <w:szCs w:val="28"/>
        </w:rPr>
        <w:t xml:space="preserve"> </w:t>
      </w:r>
      <w:r w:rsidR="00D23FF0">
        <w:rPr>
          <w:rFonts w:ascii="PT Astra Serif" w:hAnsi="PT Astra Serif"/>
          <w:sz w:val="28"/>
          <w:szCs w:val="28"/>
        </w:rPr>
        <w:t>18 910 560,51</w:t>
      </w:r>
      <w:r w:rsidR="00A1379E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.</w:t>
      </w:r>
      <w:r w:rsidR="00D23FF0">
        <w:rPr>
          <w:rFonts w:ascii="PT Astra Serif" w:hAnsi="PT Astra Serif"/>
          <w:sz w:val="28"/>
          <w:szCs w:val="28"/>
        </w:rPr>
        <w:t xml:space="preserve"> </w:t>
      </w:r>
    </w:p>
    <w:p w:rsidR="0094303E" w:rsidRPr="002B5C85" w:rsidRDefault="00904915" w:rsidP="0094303E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Уточняется </w:t>
      </w:r>
      <w:r w:rsidR="00C85810">
        <w:rPr>
          <w:rFonts w:ascii="PT Astra Serif" w:hAnsi="PT Astra Serif"/>
          <w:sz w:val="28"/>
          <w:szCs w:val="28"/>
        </w:rPr>
        <w:t>распределение</w:t>
      </w:r>
      <w:r w:rsidR="0094303E" w:rsidRPr="00EE4A0E">
        <w:rPr>
          <w:rFonts w:ascii="PT Astra Serif" w:hAnsi="PT Astra Serif"/>
          <w:sz w:val="28"/>
          <w:szCs w:val="28"/>
        </w:rPr>
        <w:t xml:space="preserve"> </w:t>
      </w:r>
      <w:r w:rsidR="0094303E" w:rsidRPr="002B5C85">
        <w:rPr>
          <w:rFonts w:ascii="PT Astra Serif" w:hAnsi="PT Astra Serif"/>
          <w:sz w:val="28"/>
          <w:szCs w:val="28"/>
        </w:rPr>
        <w:t>межбюджетны</w:t>
      </w:r>
      <w:r w:rsidR="00C85810">
        <w:rPr>
          <w:rFonts w:ascii="PT Astra Serif" w:hAnsi="PT Astra Serif"/>
          <w:sz w:val="28"/>
          <w:szCs w:val="28"/>
        </w:rPr>
        <w:t>х</w:t>
      </w:r>
      <w:r w:rsidR="0094303E" w:rsidRPr="002B5C85">
        <w:rPr>
          <w:rFonts w:ascii="PT Astra Serif" w:hAnsi="PT Astra Serif"/>
          <w:sz w:val="28"/>
          <w:szCs w:val="28"/>
        </w:rPr>
        <w:t xml:space="preserve"> трансферт</w:t>
      </w:r>
      <w:r w:rsidR="00C85810">
        <w:rPr>
          <w:rFonts w:ascii="PT Astra Serif" w:hAnsi="PT Astra Serif"/>
          <w:sz w:val="28"/>
          <w:szCs w:val="28"/>
        </w:rPr>
        <w:t>ов</w:t>
      </w:r>
      <w:r w:rsidR="0094303E" w:rsidRPr="002B5C85">
        <w:rPr>
          <w:rFonts w:ascii="PT Astra Serif" w:hAnsi="PT Astra Serif"/>
          <w:sz w:val="28"/>
          <w:szCs w:val="28"/>
        </w:rPr>
        <w:t xml:space="preserve"> из </w:t>
      </w:r>
      <w:r w:rsidR="00C85810">
        <w:rPr>
          <w:rFonts w:ascii="PT Astra Serif" w:hAnsi="PT Astra Serif"/>
          <w:sz w:val="28"/>
          <w:szCs w:val="28"/>
        </w:rPr>
        <w:t>областного бюджета Ульяновской области</w:t>
      </w:r>
      <w:r w:rsidR="0094303E" w:rsidRPr="002B5C85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реализации территориальной программы обязательного медицинского страхования:</w:t>
      </w:r>
    </w:p>
    <w:p w:rsidR="009B6AD0" w:rsidRDefault="009B6AD0" w:rsidP="009B6AD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E67CE9">
        <w:rPr>
          <w:rFonts w:ascii="PT Astra Serif" w:hAnsi="PT Astra Serif"/>
          <w:sz w:val="28"/>
          <w:szCs w:val="28"/>
        </w:rPr>
        <w:t>на дополнительное финансовое обеспечение реализации территориальной программы ОМС в части базовой программы ОМС</w:t>
      </w:r>
      <w:r>
        <w:rPr>
          <w:rFonts w:ascii="PT Astra Serif" w:hAnsi="PT Astra Serif"/>
          <w:sz w:val="28"/>
          <w:szCs w:val="28"/>
        </w:rPr>
        <w:t xml:space="preserve"> в соответствии</w:t>
      </w:r>
      <w:r w:rsidRPr="0049055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дополнительным соглашением №1 от 19.06.2023 года «О</w:t>
      </w:r>
      <w:r w:rsidRPr="00C85810">
        <w:rPr>
          <w:rFonts w:ascii="PT Astra Serif" w:hAnsi="PT Astra Serif"/>
          <w:sz w:val="28"/>
          <w:szCs w:val="28"/>
        </w:rPr>
        <w:t xml:space="preserve"> предоставлении в 2023 году средств из областного бюджета Ульяновской области 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</w:r>
      <w:r>
        <w:rPr>
          <w:rFonts w:ascii="PT Astra Serif" w:hAnsi="PT Astra Serif"/>
          <w:sz w:val="28"/>
          <w:szCs w:val="28"/>
        </w:rPr>
        <w:t>ОМС</w:t>
      </w:r>
      <w:r w:rsidRPr="00C85810">
        <w:rPr>
          <w:rFonts w:ascii="PT Astra Serif" w:hAnsi="PT Astra Serif"/>
          <w:sz w:val="28"/>
          <w:szCs w:val="28"/>
        </w:rPr>
        <w:t>»</w:t>
      </w:r>
      <w:r w:rsidR="00686286">
        <w:rPr>
          <w:rFonts w:ascii="PT Astra Serif" w:hAnsi="PT Astra Serif"/>
          <w:sz w:val="28"/>
          <w:szCs w:val="28"/>
        </w:rPr>
        <w:t xml:space="preserve"> заключенным между Фондом и Министерством здравоохранения Ульяновской области</w:t>
      </w:r>
      <w:r>
        <w:rPr>
          <w:rFonts w:ascii="PT Astra Serif" w:hAnsi="PT Astra Serif"/>
          <w:sz w:val="28"/>
          <w:szCs w:val="28"/>
        </w:rPr>
        <w:t xml:space="preserve"> в общей сумме</w:t>
      </w:r>
      <w:r w:rsidRPr="002B5C85">
        <w:rPr>
          <w:rFonts w:ascii="PT Astra Serif" w:hAnsi="PT Astra Serif"/>
          <w:sz w:val="28"/>
          <w:szCs w:val="28"/>
        </w:rPr>
        <w:t xml:space="preserve"> 37 000,0 </w:t>
      </w:r>
      <w:r w:rsidRPr="00E67CE9">
        <w:rPr>
          <w:rFonts w:ascii="PT Astra Serif" w:hAnsi="PT Astra Serif"/>
          <w:sz w:val="28"/>
          <w:szCs w:val="28"/>
        </w:rPr>
        <w:t>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9B6AD0" w:rsidRPr="002B5C85" w:rsidRDefault="009B6AD0" w:rsidP="009B6AD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Pr="002B5C85">
        <w:rPr>
          <w:rFonts w:ascii="PT Astra Serif" w:hAnsi="PT Astra Serif"/>
          <w:sz w:val="28"/>
          <w:szCs w:val="28"/>
        </w:rPr>
        <w:t>на финансовое обеспечение реализации дополнительных видов и условий оказания медицинской помощи, не установленных базовой программой медицинского страхования</w:t>
      </w:r>
      <w:r>
        <w:rPr>
          <w:rFonts w:ascii="PT Astra Serif" w:hAnsi="PT Astra Serif"/>
          <w:sz w:val="28"/>
          <w:szCs w:val="28"/>
        </w:rPr>
        <w:t xml:space="preserve"> в соответствии</w:t>
      </w:r>
      <w:r w:rsidRPr="0049055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</w:t>
      </w:r>
      <w:r w:rsidRPr="00D23FF0">
        <w:rPr>
          <w:rFonts w:ascii="PT Astra Serif" w:hAnsi="PT Astra Serif"/>
          <w:sz w:val="28"/>
          <w:szCs w:val="28"/>
        </w:rPr>
        <w:t>оглашение</w:t>
      </w:r>
      <w:r>
        <w:rPr>
          <w:rFonts w:ascii="PT Astra Serif" w:hAnsi="PT Astra Serif"/>
          <w:sz w:val="28"/>
          <w:szCs w:val="28"/>
        </w:rPr>
        <w:t>м №2 от 29.06.2023 года «О</w:t>
      </w:r>
      <w:r w:rsidRPr="002B5C85">
        <w:rPr>
          <w:rFonts w:ascii="PT Astra Serif" w:hAnsi="PT Astra Serif"/>
          <w:sz w:val="28"/>
          <w:szCs w:val="28"/>
        </w:rPr>
        <w:t xml:space="preserve"> </w:t>
      </w:r>
      <w:r w:rsidRPr="002B5C85">
        <w:rPr>
          <w:rFonts w:ascii="PT Astra Serif" w:hAnsi="PT Astra Serif"/>
          <w:sz w:val="28"/>
          <w:szCs w:val="28"/>
        </w:rPr>
        <w:lastRenderedPageBreak/>
        <w:t>предоставлении в 2023 году средств из областного бюджета Ульяновской области на финансовое обеспечение реализации дополнительных видов и условий оказания медицинской помощи, не установленных базовой программой</w:t>
      </w:r>
      <w:r w:rsidR="003B38D2">
        <w:rPr>
          <w:rFonts w:ascii="PT Astra Serif" w:hAnsi="PT Astra Serif"/>
          <w:sz w:val="28"/>
          <w:szCs w:val="28"/>
        </w:rPr>
        <w:t xml:space="preserve"> обязательного</w:t>
      </w:r>
      <w:bookmarkStart w:id="0" w:name="_GoBack"/>
      <w:bookmarkEnd w:id="0"/>
      <w:r w:rsidRPr="002B5C85">
        <w:rPr>
          <w:rFonts w:ascii="PT Astra Serif" w:hAnsi="PT Astra Serif"/>
          <w:sz w:val="28"/>
          <w:szCs w:val="28"/>
        </w:rPr>
        <w:t xml:space="preserve"> медицинского страхования»</w:t>
      </w:r>
      <w:r>
        <w:rPr>
          <w:rFonts w:ascii="PT Astra Serif" w:hAnsi="PT Astra Serif"/>
          <w:sz w:val="28"/>
          <w:szCs w:val="28"/>
        </w:rPr>
        <w:t xml:space="preserve"> </w:t>
      </w:r>
      <w:r w:rsidR="00686286">
        <w:rPr>
          <w:rFonts w:ascii="PT Astra Serif" w:hAnsi="PT Astra Serif"/>
          <w:sz w:val="28"/>
          <w:szCs w:val="28"/>
        </w:rPr>
        <w:t>заключенным между Фондом и Министерством здравоохранения Ульяновской области</w:t>
      </w:r>
      <w:r w:rsidRPr="002B5C8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сумме 8 000,0 тыс. рублей</w:t>
      </w:r>
      <w:r w:rsidRPr="002B5C85">
        <w:rPr>
          <w:rFonts w:ascii="PT Astra Serif" w:hAnsi="PT Astra Serif"/>
          <w:sz w:val="28"/>
          <w:szCs w:val="28"/>
        </w:rPr>
        <w:t>.</w:t>
      </w:r>
    </w:p>
    <w:p w:rsidR="002E6DB0" w:rsidRDefault="00E80CEC" w:rsidP="002E6DB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Общая сумма расходов по проекту бюджета Фонда в 202</w:t>
      </w:r>
      <w:r w:rsidR="00D23FF0">
        <w:rPr>
          <w:rFonts w:ascii="PT Astra Serif" w:hAnsi="PT Astra Serif"/>
          <w:sz w:val="28"/>
          <w:szCs w:val="28"/>
        </w:rPr>
        <w:t>3</w:t>
      </w:r>
      <w:r w:rsidR="00A67B96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году </w:t>
      </w:r>
      <w:r w:rsidR="00D23FF0">
        <w:rPr>
          <w:rFonts w:ascii="PT Astra Serif" w:hAnsi="PT Astra Serif"/>
          <w:sz w:val="28"/>
          <w:szCs w:val="28"/>
        </w:rPr>
        <w:t>сокращается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на </w:t>
      </w:r>
      <w:r w:rsidR="00D23FF0">
        <w:rPr>
          <w:rFonts w:ascii="PT Astra Serif" w:hAnsi="PT Astra Serif"/>
          <w:sz w:val="28"/>
          <w:szCs w:val="28"/>
        </w:rPr>
        <w:t>81 892,5</w:t>
      </w:r>
      <w:r w:rsidR="005351AD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тыс. рублей в сравнении с утвержденн</w:t>
      </w:r>
      <w:r w:rsidR="00FC51DF" w:rsidRPr="00EE4A0E">
        <w:rPr>
          <w:rFonts w:ascii="PT Astra Serif" w:hAnsi="PT Astra Serif"/>
          <w:sz w:val="28"/>
          <w:szCs w:val="28"/>
        </w:rPr>
        <w:t xml:space="preserve">ой величиной и составит </w:t>
      </w:r>
      <w:r w:rsidR="00D23FF0">
        <w:rPr>
          <w:rFonts w:ascii="PT Astra Serif" w:hAnsi="PT Astra Serif"/>
          <w:sz w:val="28"/>
          <w:szCs w:val="28"/>
        </w:rPr>
        <w:t>19 139 033,44</w:t>
      </w:r>
      <w:r w:rsidR="00A67B96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тыс. рублей.</w:t>
      </w:r>
    </w:p>
    <w:p w:rsidR="009B6AD0" w:rsidRDefault="002E6DB0" w:rsidP="009B6AD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E6DB0">
        <w:rPr>
          <w:rFonts w:ascii="PT Astra Serif" w:hAnsi="PT Astra Serif"/>
          <w:sz w:val="28"/>
          <w:szCs w:val="28"/>
        </w:rPr>
        <w:t xml:space="preserve"> </w:t>
      </w:r>
      <w:r w:rsidR="009B6AD0">
        <w:rPr>
          <w:rFonts w:ascii="PT Astra Serif" w:hAnsi="PT Astra Serif"/>
          <w:sz w:val="28"/>
          <w:szCs w:val="28"/>
        </w:rPr>
        <w:t>При этом исходя из объёмов оказания медицинской помощи</w:t>
      </w:r>
      <w:r w:rsidR="009B6AD0" w:rsidRPr="00E73CC0">
        <w:rPr>
          <w:rFonts w:ascii="PT Astra Serif" w:hAnsi="PT Astra Serif"/>
          <w:sz w:val="28"/>
          <w:szCs w:val="28"/>
        </w:rPr>
        <w:t xml:space="preserve"> жителям Ульяновской области за пределами территории страхования увеличивается размер средств на финансовое обеспечение территориальной программы ОМС Ульяновской области на 110 000,0 тыс. рублей с 17 901 067,61 тыс. рублей до 18 011 067,61</w:t>
      </w:r>
      <w:r w:rsidR="009B6AD0">
        <w:rPr>
          <w:rFonts w:ascii="PT Astra Serif" w:hAnsi="PT Astra Serif"/>
          <w:sz w:val="28"/>
          <w:szCs w:val="28"/>
        </w:rPr>
        <w:t xml:space="preserve"> тыс. рублей и, соответственно, сумма </w:t>
      </w:r>
      <w:r w:rsidR="009B6AD0" w:rsidRPr="009D1346">
        <w:rPr>
          <w:rFonts w:ascii="PT Astra Serif" w:hAnsi="PT Astra Serif"/>
          <w:sz w:val="28"/>
          <w:szCs w:val="28"/>
        </w:rPr>
        <w:t>межбюджетны</w:t>
      </w:r>
      <w:r w:rsidR="009B6AD0">
        <w:rPr>
          <w:rFonts w:ascii="PT Astra Serif" w:hAnsi="PT Astra Serif"/>
          <w:sz w:val="28"/>
          <w:szCs w:val="28"/>
        </w:rPr>
        <w:t>х трансфертов</w:t>
      </w:r>
      <w:r w:rsidR="009B6AD0" w:rsidRPr="00E73CC0">
        <w:rPr>
          <w:rFonts w:ascii="PT Astra Serif" w:hAnsi="PT Astra Serif"/>
          <w:sz w:val="28"/>
          <w:szCs w:val="28"/>
        </w:rPr>
        <w:t xml:space="preserve"> уменьшается</w:t>
      </w:r>
      <w:r w:rsidR="009B6AD0" w:rsidRPr="009D1346">
        <w:rPr>
          <w:rFonts w:ascii="PT Astra Serif" w:hAnsi="PT Astra Serif"/>
          <w:sz w:val="28"/>
          <w:szCs w:val="28"/>
        </w:rPr>
        <w:t xml:space="preserve"> </w:t>
      </w:r>
      <w:r w:rsidR="009B6AD0">
        <w:rPr>
          <w:rFonts w:ascii="PT Astra Serif" w:hAnsi="PT Astra Serif"/>
          <w:sz w:val="28"/>
          <w:szCs w:val="28"/>
        </w:rPr>
        <w:t>с 748 070,0</w:t>
      </w:r>
      <w:r w:rsidR="009B6AD0" w:rsidRPr="00E73CC0">
        <w:rPr>
          <w:rFonts w:ascii="PT Astra Serif" w:hAnsi="PT Astra Serif"/>
          <w:sz w:val="28"/>
          <w:szCs w:val="28"/>
        </w:rPr>
        <w:t xml:space="preserve"> тыс. рублей</w:t>
      </w:r>
      <w:r w:rsidR="009B6AD0">
        <w:rPr>
          <w:rFonts w:ascii="PT Astra Serif" w:hAnsi="PT Astra Serif"/>
          <w:sz w:val="28"/>
          <w:szCs w:val="28"/>
        </w:rPr>
        <w:t xml:space="preserve"> до </w:t>
      </w:r>
      <w:r w:rsidR="009B6AD0" w:rsidRPr="00E73CC0">
        <w:rPr>
          <w:rFonts w:ascii="PT Astra Serif" w:hAnsi="PT Astra Serif"/>
          <w:sz w:val="28"/>
          <w:szCs w:val="28"/>
        </w:rPr>
        <w:t>638 070,0 тыс. рублей</w:t>
      </w:r>
      <w:r w:rsidR="009B6AD0">
        <w:rPr>
          <w:rFonts w:ascii="PT Astra Serif" w:hAnsi="PT Astra Serif"/>
          <w:sz w:val="28"/>
          <w:szCs w:val="28"/>
        </w:rPr>
        <w:t>.</w:t>
      </w:r>
    </w:p>
    <w:p w:rsidR="009B6AD0" w:rsidRPr="00E73CC0" w:rsidRDefault="009B6AD0" w:rsidP="009B6AD0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В результате </w:t>
      </w:r>
      <w:r w:rsidRPr="00E73CC0">
        <w:rPr>
          <w:rStyle w:val="text1"/>
          <w:rFonts w:ascii="PT Astra Serif" w:hAnsi="PT Astra Serif" w:cs="Times New Roman"/>
          <w:sz w:val="28"/>
          <w:szCs w:val="28"/>
        </w:rPr>
        <w:t>финансовое обеспечение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государственных учреждений </w:t>
      </w:r>
      <w:r w:rsidRPr="00D274F5">
        <w:rPr>
          <w:rStyle w:val="text1"/>
          <w:rFonts w:ascii="PT Astra Serif" w:hAnsi="PT Astra Serif" w:cs="Times New Roman"/>
          <w:sz w:val="28"/>
          <w:szCs w:val="28"/>
        </w:rPr>
        <w:t xml:space="preserve">здравоохранения Ульяновской </w:t>
      </w:r>
      <w:r w:rsidR="00D274F5">
        <w:rPr>
          <w:rStyle w:val="text1"/>
          <w:rFonts w:ascii="PT Astra Serif" w:hAnsi="PT Astra Serif" w:cs="Times New Roman"/>
          <w:sz w:val="28"/>
          <w:szCs w:val="28"/>
        </w:rPr>
        <w:t>области увеличивается на 58 107</w:t>
      </w:r>
      <w:r w:rsidRPr="00D274F5">
        <w:rPr>
          <w:rStyle w:val="text1"/>
          <w:rFonts w:ascii="PT Astra Serif" w:hAnsi="PT Astra Serif" w:cs="Times New Roman"/>
          <w:sz w:val="28"/>
          <w:szCs w:val="28"/>
        </w:rPr>
        <w:t>,5 т</w:t>
      </w:r>
      <w:r>
        <w:rPr>
          <w:rStyle w:val="text1"/>
          <w:rFonts w:ascii="PT Astra Serif" w:hAnsi="PT Astra Serif" w:cs="Times New Roman"/>
          <w:sz w:val="28"/>
          <w:szCs w:val="28"/>
        </w:rPr>
        <w:t>ыс. рублей.</w:t>
      </w:r>
    </w:p>
    <w:p w:rsidR="00EE4A0E" w:rsidRDefault="00ED472D" w:rsidP="009B6AD0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</w:t>
      </w:r>
      <w:proofErr w:type="gramStart"/>
      <w:r w:rsidR="00D41DD7">
        <w:rPr>
          <w:rFonts w:ascii="PT Astra Serif" w:hAnsi="PT Astra Serif"/>
          <w:position w:val="2"/>
          <w:sz w:val="28"/>
          <w:szCs w:val="28"/>
        </w:rPr>
        <w:t>ведущим консультантом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</w:t>
      </w:r>
      <w:r w:rsidR="00756B08" w:rsidRPr="00EE4A0E">
        <w:rPr>
          <w:rFonts w:ascii="PT Astra Serif" w:hAnsi="PT Astra Serif"/>
          <w:sz w:val="28"/>
          <w:szCs w:val="28"/>
        </w:rPr>
        <w:t>отдела формирования финансовых средств</w:t>
      </w:r>
      <w:proofErr w:type="gramEnd"/>
      <w:r w:rsidR="00756B08" w:rsidRPr="00EE4A0E">
        <w:rPr>
          <w:rFonts w:ascii="PT Astra Serif" w:hAnsi="PT Astra Serif"/>
          <w:sz w:val="28"/>
          <w:szCs w:val="28"/>
        </w:rPr>
        <w:t xml:space="preserve"> и статистической отчётности </w:t>
      </w:r>
      <w:proofErr w:type="spellStart"/>
      <w:r w:rsidR="0036295E">
        <w:rPr>
          <w:rFonts w:ascii="PT Astra Serif" w:hAnsi="PT Astra Serif"/>
          <w:sz w:val="28"/>
          <w:szCs w:val="28"/>
        </w:rPr>
        <w:t>Буханцевой</w:t>
      </w:r>
      <w:proofErr w:type="spellEnd"/>
      <w:r w:rsidR="0036295E">
        <w:rPr>
          <w:rFonts w:ascii="PT Astra Serif" w:hAnsi="PT Astra Serif"/>
          <w:sz w:val="28"/>
          <w:szCs w:val="28"/>
        </w:rPr>
        <w:t xml:space="preserve"> Ольгой Юрьевной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433F09" w:rsidRPr="00EE4A0E" w:rsidRDefault="00433F09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434EA5" w:rsidP="00434EA5">
            <w:pPr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proofErr w:type="spellStart"/>
            <w:r w:rsidR="00434EA5" w:rsidRPr="00EE4A0E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434EA5" w:rsidRPr="00EE4A0E">
              <w:rPr>
                <w:rFonts w:ascii="PT Astra Serif" w:hAnsi="PT Astra Serif"/>
                <w:sz w:val="28"/>
                <w:szCs w:val="28"/>
              </w:rPr>
              <w:t xml:space="preserve"> Е.В</w:t>
            </w:r>
            <w:r w:rsidR="00286FC7" w:rsidRPr="00EE4A0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6417CD" w:rsidRDefault="003B38D2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D3" w:rsidRDefault="003E3DD3">
      <w:r>
        <w:separator/>
      </w:r>
    </w:p>
  </w:endnote>
  <w:endnote w:type="continuationSeparator" w:id="0">
    <w:p w:rsidR="003E3DD3" w:rsidRDefault="003E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D3" w:rsidRDefault="003E3DD3">
      <w:r>
        <w:separator/>
      </w:r>
    </w:p>
  </w:footnote>
  <w:footnote w:type="continuationSeparator" w:id="0">
    <w:p w:rsidR="003E3DD3" w:rsidRDefault="003E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3B38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8D2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3B38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168A3"/>
    <w:rsid w:val="000375A8"/>
    <w:rsid w:val="00070951"/>
    <w:rsid w:val="000D7A58"/>
    <w:rsid w:val="00100D2C"/>
    <w:rsid w:val="00102047"/>
    <w:rsid w:val="00112DA0"/>
    <w:rsid w:val="00137ACD"/>
    <w:rsid w:val="00196D96"/>
    <w:rsid w:val="001A2E61"/>
    <w:rsid w:val="001A59D3"/>
    <w:rsid w:val="001A7851"/>
    <w:rsid w:val="001D62C0"/>
    <w:rsid w:val="00281359"/>
    <w:rsid w:val="002838BD"/>
    <w:rsid w:val="00286FC7"/>
    <w:rsid w:val="002A3276"/>
    <w:rsid w:val="002A6D67"/>
    <w:rsid w:val="002B5C85"/>
    <w:rsid w:val="002E6DB0"/>
    <w:rsid w:val="003257F8"/>
    <w:rsid w:val="0036295E"/>
    <w:rsid w:val="00390733"/>
    <w:rsid w:val="00393BEA"/>
    <w:rsid w:val="003A3BFB"/>
    <w:rsid w:val="003B38D2"/>
    <w:rsid w:val="003C6FFE"/>
    <w:rsid w:val="003D7183"/>
    <w:rsid w:val="003E3536"/>
    <w:rsid w:val="003E3DD3"/>
    <w:rsid w:val="003F3209"/>
    <w:rsid w:val="00412BC5"/>
    <w:rsid w:val="00433F09"/>
    <w:rsid w:val="00434EA5"/>
    <w:rsid w:val="00466DA2"/>
    <w:rsid w:val="004B558D"/>
    <w:rsid w:val="004E0D23"/>
    <w:rsid w:val="00513C83"/>
    <w:rsid w:val="00515ACD"/>
    <w:rsid w:val="005351AD"/>
    <w:rsid w:val="00545E0F"/>
    <w:rsid w:val="005623B5"/>
    <w:rsid w:val="00591EBD"/>
    <w:rsid w:val="0059764B"/>
    <w:rsid w:val="005D7B6F"/>
    <w:rsid w:val="005E06D5"/>
    <w:rsid w:val="005E2EF6"/>
    <w:rsid w:val="00622AF9"/>
    <w:rsid w:val="006417CD"/>
    <w:rsid w:val="00661212"/>
    <w:rsid w:val="00680B33"/>
    <w:rsid w:val="00685765"/>
    <w:rsid w:val="00686286"/>
    <w:rsid w:val="00693199"/>
    <w:rsid w:val="006A240A"/>
    <w:rsid w:val="006A74DF"/>
    <w:rsid w:val="006B1F53"/>
    <w:rsid w:val="006B483E"/>
    <w:rsid w:val="006C7062"/>
    <w:rsid w:val="006F3D01"/>
    <w:rsid w:val="00705A26"/>
    <w:rsid w:val="00706A1B"/>
    <w:rsid w:val="0075609B"/>
    <w:rsid w:val="00756B08"/>
    <w:rsid w:val="007635ED"/>
    <w:rsid w:val="00794155"/>
    <w:rsid w:val="007B6DB3"/>
    <w:rsid w:val="007D57B8"/>
    <w:rsid w:val="007E5234"/>
    <w:rsid w:val="008268CE"/>
    <w:rsid w:val="0084344A"/>
    <w:rsid w:val="00846E6B"/>
    <w:rsid w:val="00847642"/>
    <w:rsid w:val="00885F36"/>
    <w:rsid w:val="008A3B8B"/>
    <w:rsid w:val="008B78AB"/>
    <w:rsid w:val="008D194A"/>
    <w:rsid w:val="008D2144"/>
    <w:rsid w:val="008E24A9"/>
    <w:rsid w:val="008F46ED"/>
    <w:rsid w:val="00904915"/>
    <w:rsid w:val="00907EF6"/>
    <w:rsid w:val="009217BC"/>
    <w:rsid w:val="0094303E"/>
    <w:rsid w:val="0095294F"/>
    <w:rsid w:val="00986492"/>
    <w:rsid w:val="009A45C6"/>
    <w:rsid w:val="009B6AD0"/>
    <w:rsid w:val="00A117E0"/>
    <w:rsid w:val="00A1379E"/>
    <w:rsid w:val="00A16714"/>
    <w:rsid w:val="00A67B96"/>
    <w:rsid w:val="00A74818"/>
    <w:rsid w:val="00A937B6"/>
    <w:rsid w:val="00AB171B"/>
    <w:rsid w:val="00AB69CD"/>
    <w:rsid w:val="00AC19E8"/>
    <w:rsid w:val="00AC4C3C"/>
    <w:rsid w:val="00B437FC"/>
    <w:rsid w:val="00B43851"/>
    <w:rsid w:val="00B553E7"/>
    <w:rsid w:val="00B71C5F"/>
    <w:rsid w:val="00C22C83"/>
    <w:rsid w:val="00C44618"/>
    <w:rsid w:val="00C85810"/>
    <w:rsid w:val="00CF026B"/>
    <w:rsid w:val="00D10A25"/>
    <w:rsid w:val="00D23FF0"/>
    <w:rsid w:val="00D274F5"/>
    <w:rsid w:val="00D41DD7"/>
    <w:rsid w:val="00D57448"/>
    <w:rsid w:val="00DB3AFC"/>
    <w:rsid w:val="00DC62BE"/>
    <w:rsid w:val="00DD42DA"/>
    <w:rsid w:val="00E46E21"/>
    <w:rsid w:val="00E67CE9"/>
    <w:rsid w:val="00E80CEC"/>
    <w:rsid w:val="00EA06EB"/>
    <w:rsid w:val="00ED3D78"/>
    <w:rsid w:val="00ED472D"/>
    <w:rsid w:val="00EE4A0E"/>
    <w:rsid w:val="00F16EAB"/>
    <w:rsid w:val="00F30975"/>
    <w:rsid w:val="00F40BE5"/>
    <w:rsid w:val="00F651CF"/>
    <w:rsid w:val="00F82D0E"/>
    <w:rsid w:val="00FA39B9"/>
    <w:rsid w:val="00FB5A11"/>
    <w:rsid w:val="00FC043E"/>
    <w:rsid w:val="00FC51DF"/>
    <w:rsid w:val="00FE0B96"/>
    <w:rsid w:val="00FE1FAD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CCEE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FB5A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48</cp:revision>
  <cp:lastPrinted>2023-09-13T08:54:00Z</cp:lastPrinted>
  <dcterms:created xsi:type="dcterms:W3CDTF">2021-08-19T12:51:00Z</dcterms:created>
  <dcterms:modified xsi:type="dcterms:W3CDTF">2023-10-10T10:59:00Z</dcterms:modified>
</cp:coreProperties>
</file>